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41C5" w14:textId="77777777" w:rsidR="00C40FA3" w:rsidRDefault="00C40FA3" w:rsidP="00C40FA3">
      <w:pPr>
        <w:pStyle w:val="Heading1"/>
      </w:pPr>
    </w:p>
    <w:tbl>
      <w:tblPr>
        <w:tblpPr w:leftFromText="180" w:rightFromText="180" w:vertAnchor="text" w:horzAnchor="margin" w:tblpXSpec="center" w:tblpY="134"/>
        <w:tblW w:w="15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9"/>
        <w:gridCol w:w="2693"/>
        <w:gridCol w:w="3118"/>
        <w:gridCol w:w="2694"/>
        <w:gridCol w:w="2693"/>
      </w:tblGrid>
      <w:tr w:rsidR="00B74CBF" w:rsidRPr="00133557" w14:paraId="62E5AE68" w14:textId="77777777" w:rsidTr="009110C7">
        <w:trPr>
          <w:trHeight w:val="409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B30A680" w14:textId="27D8D27D" w:rsidR="00B74CBF" w:rsidRPr="00133557" w:rsidRDefault="009D5CA6" w:rsidP="00A5558B">
            <w:pPr>
              <w:spacing w:after="272" w:line="360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</w:t>
            </w:r>
            <w:r w:rsidR="00B74CBF" w:rsidRPr="001335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ite name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3470311A" w14:textId="77777777" w:rsidR="00B74CBF" w:rsidRPr="00133557" w:rsidRDefault="00B74CBF" w:rsidP="00A5558B">
            <w:pPr>
              <w:spacing w:after="272" w:line="360" w:lineRule="exact"/>
              <w:ind w:left="108" w:right="504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13355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4F18798D" w14:textId="77777777" w:rsidR="00B74CBF" w:rsidRPr="00133557" w:rsidRDefault="00B74CBF" w:rsidP="001755F7">
            <w:pPr>
              <w:spacing w:after="272" w:line="360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Checklist completed by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78FBFE85" w14:textId="77777777" w:rsidR="00B74CBF" w:rsidRPr="00133557" w:rsidRDefault="00B74CBF" w:rsidP="001755F7">
            <w:pPr>
              <w:spacing w:after="272" w:line="360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76602E85" w14:textId="77777777" w:rsidR="00B74CBF" w:rsidRPr="00133557" w:rsidRDefault="00B74CBF" w:rsidP="001755F7">
            <w:pPr>
              <w:spacing w:after="272" w:line="360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Date &amp; time of completion</w:t>
            </w:r>
          </w:p>
        </w:tc>
      </w:tr>
      <w:tr w:rsidR="00B74CBF" w:rsidRPr="00133557" w14:paraId="1E1E809B" w14:textId="77777777" w:rsidTr="00803654">
        <w:trPr>
          <w:trHeight w:val="20"/>
        </w:trPr>
        <w:tc>
          <w:tcPr>
            <w:tcW w:w="43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3650" w14:textId="77777777" w:rsidR="00B74CBF" w:rsidRDefault="00B74CBF" w:rsidP="001755F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3355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9D5CA6">
              <w:rPr>
                <w:rFonts w:ascii="Arial" w:eastAsia="Arial" w:hAnsi="Arial"/>
                <w:color w:val="000000"/>
                <w:sz w:val="20"/>
                <w:szCs w:val="20"/>
              </w:rPr>
              <w:t>Donor:</w:t>
            </w:r>
          </w:p>
          <w:p w14:paraId="2060C2FF" w14:textId="774547FF" w:rsidR="009D5CA6" w:rsidRPr="00133557" w:rsidRDefault="009D5CA6" w:rsidP="001755F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Receiver:</w:t>
            </w:r>
          </w:p>
        </w:tc>
        <w:tc>
          <w:tcPr>
            <w:tcW w:w="26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C96E8" w14:textId="77777777" w:rsidR="00B74CBF" w:rsidRDefault="00B74CBF" w:rsidP="001755F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3355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9D5CA6">
              <w:rPr>
                <w:rFonts w:ascii="Arial" w:eastAsia="Arial" w:hAnsi="Arial"/>
                <w:color w:val="000000"/>
                <w:sz w:val="20"/>
                <w:szCs w:val="20"/>
              </w:rPr>
              <w:t>Donor:</w:t>
            </w:r>
          </w:p>
          <w:p w14:paraId="3B2563BD" w14:textId="642FBFF4" w:rsidR="009D5CA6" w:rsidRPr="00133557" w:rsidRDefault="009D5CA6" w:rsidP="001755F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Receiver:</w:t>
            </w:r>
          </w:p>
        </w:tc>
        <w:tc>
          <w:tcPr>
            <w:tcW w:w="31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C0D8" w14:textId="77777777" w:rsidR="00F22F90" w:rsidRDefault="00F22F90" w:rsidP="001755F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Donor:</w:t>
            </w:r>
          </w:p>
          <w:p w14:paraId="24701EDB" w14:textId="2DAF6296" w:rsidR="00F22F90" w:rsidRPr="00133557" w:rsidRDefault="00F22F90" w:rsidP="001755F7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403E5F">
              <w:rPr>
                <w:rFonts w:ascii="Arial" w:eastAsia="Arial" w:hAnsi="Arial"/>
                <w:color w:val="000000"/>
                <w:sz w:val="20"/>
                <w:szCs w:val="20"/>
              </w:rPr>
              <w:t>Receiver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E20F" w14:textId="1B48EFFE" w:rsidR="00F22F90" w:rsidRDefault="00F22F90" w:rsidP="00F22F90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Donor:</w:t>
            </w:r>
          </w:p>
          <w:p w14:paraId="7C5C7F30" w14:textId="7AD4F3FB" w:rsidR="00B74CBF" w:rsidRPr="00133557" w:rsidRDefault="00F22F90" w:rsidP="00F22F90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403E5F">
              <w:rPr>
                <w:rFonts w:ascii="Arial" w:eastAsia="Arial" w:hAnsi="Arial"/>
                <w:color w:val="000000"/>
                <w:sz w:val="20"/>
                <w:szCs w:val="20"/>
              </w:rPr>
              <w:t>Receiver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788" w14:textId="2A4E141B" w:rsidR="00F22F90" w:rsidRDefault="00F22F90" w:rsidP="00F22F90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Donor:</w:t>
            </w:r>
          </w:p>
          <w:p w14:paraId="03884728" w14:textId="35D223A4" w:rsidR="00B74CBF" w:rsidRPr="00133557" w:rsidRDefault="00F22F90" w:rsidP="00F22F90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403E5F">
              <w:rPr>
                <w:rFonts w:ascii="Arial" w:eastAsia="Arial" w:hAnsi="Arial"/>
                <w:color w:val="000000"/>
                <w:sz w:val="20"/>
                <w:szCs w:val="20"/>
              </w:rPr>
              <w:t>Receiver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:</w:t>
            </w:r>
          </w:p>
        </w:tc>
      </w:tr>
    </w:tbl>
    <w:p w14:paraId="08BEC371" w14:textId="77777777" w:rsidR="00D010FF" w:rsidRDefault="00D010FF" w:rsidP="00C40FA3">
      <w:pPr>
        <w:pStyle w:val="Heading1"/>
      </w:pPr>
    </w:p>
    <w:tbl>
      <w:tblPr>
        <w:tblStyle w:val="TableGrid"/>
        <w:tblW w:w="1559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8080"/>
      </w:tblGrid>
      <w:tr w:rsidR="00660D77" w14:paraId="3A59FDC3" w14:textId="77777777" w:rsidTr="007D5DD6">
        <w:tc>
          <w:tcPr>
            <w:tcW w:w="751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7"/>
              <w:gridCol w:w="880"/>
            </w:tblGrid>
            <w:tr w:rsidR="007D5DD6" w:rsidRPr="007D5DD6" w14:paraId="649D16E0" w14:textId="77777777" w:rsidTr="001755F7">
              <w:tc>
                <w:tcPr>
                  <w:tcW w:w="7287" w:type="dxa"/>
                  <w:gridSpan w:val="2"/>
                </w:tcPr>
                <w:p w14:paraId="177AFF33" w14:textId="49CEF126" w:rsidR="007D5DD6" w:rsidRPr="007D5DD6" w:rsidRDefault="007D5DD6" w:rsidP="00C40FA3">
                  <w:pPr>
                    <w:pStyle w:val="Heading1"/>
                    <w:ind w:left="0"/>
                    <w:outlineLvl w:val="0"/>
                  </w:pPr>
                  <w:r>
                    <w:t>Vaccine dispatch – Actions for sender</w:t>
                  </w:r>
                  <w:r w:rsidR="00935AC9">
                    <w:t>/donor</w:t>
                  </w:r>
                </w:p>
              </w:tc>
            </w:tr>
            <w:tr w:rsidR="00660D77" w:rsidRPr="007D5DD6" w14:paraId="2A0E7620" w14:textId="77777777" w:rsidTr="002A3273">
              <w:tc>
                <w:tcPr>
                  <w:tcW w:w="6407" w:type="dxa"/>
                </w:tcPr>
                <w:p w14:paraId="798376EC" w14:textId="1AD4B102" w:rsidR="00660D77" w:rsidRPr="007D5DD6" w:rsidRDefault="007D5DD6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Confirm that:</w:t>
                  </w:r>
                </w:p>
              </w:tc>
              <w:tc>
                <w:tcPr>
                  <w:tcW w:w="880" w:type="dxa"/>
                </w:tcPr>
                <w:p w14:paraId="43763CFC" w14:textId="1DBB8EA8" w:rsidR="00660D77" w:rsidRPr="007D5DD6" w:rsidRDefault="007D5DD6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Sign:</w:t>
                  </w:r>
                </w:p>
              </w:tc>
            </w:tr>
            <w:tr w:rsidR="00660D77" w:rsidRPr="007D5DD6" w14:paraId="5A9DB7CE" w14:textId="77777777" w:rsidTr="002A3273">
              <w:tc>
                <w:tcPr>
                  <w:tcW w:w="6407" w:type="dxa"/>
                </w:tcPr>
                <w:p w14:paraId="359AF26F" w14:textId="43401D7B" w:rsidR="00660D77" w:rsidRPr="007D5DD6" w:rsidRDefault="008E3E3B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Appropriate senior authorisation from the ICP lead or deputy has been granted for vaccines to be transferred</w:t>
                  </w:r>
                </w:p>
              </w:tc>
              <w:tc>
                <w:tcPr>
                  <w:tcW w:w="880" w:type="dxa"/>
                </w:tcPr>
                <w:p w14:paraId="14534C2B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0FF216A5" w14:textId="77777777" w:rsidTr="002A3273">
              <w:tc>
                <w:tcPr>
                  <w:tcW w:w="6407" w:type="dxa"/>
                </w:tcPr>
                <w:p w14:paraId="14C1B006" w14:textId="3F97FDB4" w:rsidR="00660D77" w:rsidRPr="007D5DD6" w:rsidRDefault="008E3E3B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Name, quantity, and batch number(s) of vaccines to be transferred are known and recorded</w:t>
                  </w:r>
                </w:p>
              </w:tc>
              <w:tc>
                <w:tcPr>
                  <w:tcW w:w="880" w:type="dxa"/>
                </w:tcPr>
                <w:p w14:paraId="658A9139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19AAC941" w14:textId="77777777" w:rsidTr="002A3273">
              <w:tc>
                <w:tcPr>
                  <w:tcW w:w="6407" w:type="dxa"/>
                </w:tcPr>
                <w:p w14:paraId="2A464120" w14:textId="79848D61" w:rsidR="00660D77" w:rsidRPr="007D5DD6" w:rsidRDefault="008E3E3B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Transport time used from wholesaler (for PCN and CP sites) to current site is known and recorded (default time remaining </w:t>
                  </w:r>
                  <w:r w:rsidR="00001FFC">
                    <w:rPr>
                      <w:b w:val="0"/>
                      <w:bCs w:val="0"/>
                      <w:sz w:val="20"/>
                      <w:szCs w:val="20"/>
                    </w:rPr>
                    <w:t>is 6</w:t>
                  </w:r>
                  <w:r w:rsidR="00EA3A44">
                    <w:rPr>
                      <w:b w:val="0"/>
                      <w:bCs w:val="0"/>
                      <w:sz w:val="20"/>
                      <w:szCs w:val="20"/>
                    </w:rPr>
                    <w:t>hrs</w:t>
                  </w:r>
                  <w:r w:rsidR="00001FFC">
                    <w:rPr>
                      <w:b w:val="0"/>
                      <w:bCs w:val="0"/>
                      <w:sz w:val="20"/>
                      <w:szCs w:val="20"/>
                    </w:rPr>
                    <w:t xml:space="preserve"> if not known). The transportation label has been affixed and completed</w:t>
                  </w:r>
                  <w:r w:rsidR="00023BF4">
                    <w:rPr>
                      <w:b w:val="0"/>
                      <w:bCs w:val="0"/>
                      <w:sz w:val="20"/>
                      <w:szCs w:val="20"/>
                    </w:rPr>
                    <w:t xml:space="preserve"> (not required for Comirnaty 10 microgram)</w:t>
                  </w:r>
                  <w:r w:rsidR="004F5BC3">
                    <w:rPr>
                      <w:rStyle w:val="FootnoteReference"/>
                      <w:b w:val="0"/>
                      <w:bCs w:val="0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880" w:type="dxa"/>
                </w:tcPr>
                <w:p w14:paraId="643D2B16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165AE58D" w14:textId="77777777" w:rsidTr="002A3273">
              <w:tc>
                <w:tcPr>
                  <w:tcW w:w="6407" w:type="dxa"/>
                </w:tcPr>
                <w:p w14:paraId="3A6EF7B9" w14:textId="11DE852C" w:rsidR="00001FFC" w:rsidRPr="00001FFC" w:rsidRDefault="00001FFC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Appropriate expiry date and expiry time of vaccine is documented and </w:t>
                  </w:r>
                  <w:r>
                    <w:rPr>
                      <w:sz w:val="20"/>
                      <w:szCs w:val="20"/>
                    </w:rPr>
                    <w:t>visible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on packaging</w:t>
                  </w:r>
                </w:p>
              </w:tc>
              <w:tc>
                <w:tcPr>
                  <w:tcW w:w="880" w:type="dxa"/>
                </w:tcPr>
                <w:p w14:paraId="4E225670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21E95897" w14:textId="77777777" w:rsidTr="002A3273">
              <w:tc>
                <w:tcPr>
                  <w:tcW w:w="6407" w:type="dxa"/>
                </w:tcPr>
                <w:p w14:paraId="059B13D3" w14:textId="7C28DE8B" w:rsidR="00660D77" w:rsidRPr="007D5DD6" w:rsidRDefault="00EC0D4E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Vaccine is to be transported in its original packaging if Pfizer (Comirnaty) or Moderna (Spikevax)</w:t>
                  </w:r>
                </w:p>
              </w:tc>
              <w:tc>
                <w:tcPr>
                  <w:tcW w:w="880" w:type="dxa"/>
                </w:tcPr>
                <w:p w14:paraId="29544BB6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59B692EC" w14:textId="77777777" w:rsidTr="002A3273">
              <w:tc>
                <w:tcPr>
                  <w:tcW w:w="6407" w:type="dxa"/>
                </w:tcPr>
                <w:p w14:paraId="7983DD26" w14:textId="67B4DB62" w:rsidR="00660D77" w:rsidRPr="007D5DD6" w:rsidRDefault="00F90A2F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Vaccine has been packed safely and securely in a validated cool box designed for the purpose of transporting vaccines</w:t>
                  </w:r>
                </w:p>
              </w:tc>
              <w:tc>
                <w:tcPr>
                  <w:tcW w:w="880" w:type="dxa"/>
                </w:tcPr>
                <w:p w14:paraId="52C7E55A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5BB5C49D" w14:textId="77777777" w:rsidTr="002A3273">
              <w:tc>
                <w:tcPr>
                  <w:tcW w:w="6407" w:type="dxa"/>
                </w:tcPr>
                <w:p w14:paraId="47DB8819" w14:textId="0E3E8CCD" w:rsidR="00660D77" w:rsidRPr="00F90A2F" w:rsidRDefault="00F90A2F" w:rsidP="00C40FA3">
                  <w:pPr>
                    <w:pStyle w:val="Heading1"/>
                    <w:ind w:left="0"/>
                    <w:outlineLvl w:val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The temperature within the cool box has been calibrated to the correct range (2-8</w:t>
                  </w:r>
                  <w:r>
                    <w:rPr>
                      <w:b w:val="0"/>
                      <w:bCs w:val="0"/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C) </w:t>
                  </w:r>
                  <w:r>
                    <w:rPr>
                      <w:sz w:val="20"/>
                      <w:szCs w:val="20"/>
                    </w:rPr>
                    <w:t>before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use</w:t>
                  </w:r>
                </w:p>
              </w:tc>
              <w:tc>
                <w:tcPr>
                  <w:tcW w:w="880" w:type="dxa"/>
                </w:tcPr>
                <w:p w14:paraId="4C00F4A2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19FCC5F7" w14:textId="77777777" w:rsidTr="002A3273">
              <w:tc>
                <w:tcPr>
                  <w:tcW w:w="6407" w:type="dxa"/>
                </w:tcPr>
                <w:p w14:paraId="08FB0ADC" w14:textId="188A12EA" w:rsidR="00660D77" w:rsidRPr="007D5DD6" w:rsidRDefault="00F90A2F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A temperature data logger is situated in the cool box</w:t>
                  </w:r>
                </w:p>
              </w:tc>
              <w:tc>
                <w:tcPr>
                  <w:tcW w:w="880" w:type="dxa"/>
                </w:tcPr>
                <w:p w14:paraId="21DC42D6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2CC9A16E" w14:textId="77777777" w:rsidTr="002A3273">
              <w:tc>
                <w:tcPr>
                  <w:tcW w:w="6407" w:type="dxa"/>
                </w:tcPr>
                <w:p w14:paraId="317CE9F2" w14:textId="153A7A0E" w:rsidR="00660D77" w:rsidRPr="007D5DD6" w:rsidRDefault="00F90A2F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The name and signature of the staff member who has prepared the package has been recorded</w:t>
                  </w:r>
                </w:p>
              </w:tc>
              <w:tc>
                <w:tcPr>
                  <w:tcW w:w="880" w:type="dxa"/>
                </w:tcPr>
                <w:p w14:paraId="2027AAA1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48200B3B" w14:textId="77777777" w:rsidTr="002A3273">
              <w:tc>
                <w:tcPr>
                  <w:tcW w:w="6407" w:type="dxa"/>
                </w:tcPr>
                <w:p w14:paraId="5A771072" w14:textId="6E05B72D" w:rsidR="00660D77" w:rsidRPr="007D5DD6" w:rsidRDefault="00F90A2F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The mode of transport is recorded</w:t>
                  </w:r>
                </w:p>
              </w:tc>
              <w:tc>
                <w:tcPr>
                  <w:tcW w:w="880" w:type="dxa"/>
                </w:tcPr>
                <w:p w14:paraId="24BED5E2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1918343E" w14:textId="77777777" w:rsidTr="002A3273">
              <w:tc>
                <w:tcPr>
                  <w:tcW w:w="6407" w:type="dxa"/>
                </w:tcPr>
                <w:p w14:paraId="515FAB33" w14:textId="300328CC" w:rsidR="00660D77" w:rsidRPr="007D5DD6" w:rsidRDefault="005E53BE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The exact date and time the package has left the facility is recorded</w:t>
                  </w:r>
                </w:p>
              </w:tc>
              <w:tc>
                <w:tcPr>
                  <w:tcW w:w="880" w:type="dxa"/>
                </w:tcPr>
                <w:p w14:paraId="5E37ADED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79DDA88F" w14:textId="77777777" w:rsidTr="002A3273">
              <w:tc>
                <w:tcPr>
                  <w:tcW w:w="6407" w:type="dxa"/>
                </w:tcPr>
                <w:p w14:paraId="4FA686FD" w14:textId="11012F32" w:rsidR="00660D77" w:rsidRPr="007D5DD6" w:rsidRDefault="005E53BE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Courier contact details are known and recorded (if different from the individual who has packed the cool box)</w:t>
                  </w:r>
                </w:p>
              </w:tc>
              <w:tc>
                <w:tcPr>
                  <w:tcW w:w="880" w:type="dxa"/>
                </w:tcPr>
                <w:p w14:paraId="42956F5A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524B6F41" w14:textId="77777777" w:rsidTr="002A3273">
              <w:tc>
                <w:tcPr>
                  <w:tcW w:w="6407" w:type="dxa"/>
                </w:tcPr>
                <w:p w14:paraId="61026082" w14:textId="4B1FD7D3" w:rsidR="00660D77" w:rsidRPr="007D5DD6" w:rsidRDefault="005E53BE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There is a named healthcare professional or individual </w:t>
                  </w:r>
                  <w:r w:rsidR="004F432A">
                    <w:rPr>
                      <w:b w:val="0"/>
                      <w:bCs w:val="0"/>
                      <w:sz w:val="20"/>
                      <w:szCs w:val="20"/>
                    </w:rPr>
                    <w:t>competent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in the handling and storage of vaccines who will take receipt of the vaccine on arrival</w:t>
                  </w:r>
                </w:p>
              </w:tc>
              <w:tc>
                <w:tcPr>
                  <w:tcW w:w="880" w:type="dxa"/>
                </w:tcPr>
                <w:p w14:paraId="333D50A4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73971F9D" w14:textId="77777777" w:rsidTr="002A3273">
              <w:tc>
                <w:tcPr>
                  <w:tcW w:w="6407" w:type="dxa"/>
                </w:tcPr>
                <w:p w14:paraId="5F7C105E" w14:textId="7D2DBF49" w:rsidR="00660D77" w:rsidRPr="007D5DD6" w:rsidRDefault="004F432A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A</w:t>
                  </w:r>
                  <w:r w:rsidR="005E53BE">
                    <w:rPr>
                      <w:b w:val="0"/>
                      <w:bCs w:val="0"/>
                      <w:sz w:val="20"/>
                      <w:szCs w:val="20"/>
                    </w:rPr>
                    <w:t xml:space="preserve"> record of the transfer has been made and returned to the le</w:t>
                  </w:r>
                  <w:r w:rsidR="002A3273">
                    <w:rPr>
                      <w:b w:val="0"/>
                      <w:bCs w:val="0"/>
                      <w:sz w:val="20"/>
                      <w:szCs w:val="20"/>
                    </w:rPr>
                    <w:t>ad pharmacist or equivalent</w:t>
                  </w:r>
                </w:p>
              </w:tc>
              <w:tc>
                <w:tcPr>
                  <w:tcW w:w="880" w:type="dxa"/>
                </w:tcPr>
                <w:p w14:paraId="358CBF64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14:paraId="3B87422F" w14:textId="77777777" w:rsidR="00660D77" w:rsidRDefault="00660D77" w:rsidP="00C40FA3">
            <w:pPr>
              <w:pStyle w:val="Heading1"/>
              <w:ind w:left="0"/>
              <w:outlineLvl w:val="0"/>
            </w:pPr>
          </w:p>
        </w:tc>
        <w:tc>
          <w:tcPr>
            <w:tcW w:w="80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87"/>
              <w:gridCol w:w="867"/>
            </w:tblGrid>
            <w:tr w:rsidR="007D5DD6" w:rsidRPr="007D5DD6" w14:paraId="7E017E4E" w14:textId="77777777" w:rsidTr="001755F7">
              <w:tc>
                <w:tcPr>
                  <w:tcW w:w="7854" w:type="dxa"/>
                  <w:gridSpan w:val="2"/>
                </w:tcPr>
                <w:p w14:paraId="36F8B340" w14:textId="204F40DC" w:rsidR="007D5DD6" w:rsidRPr="007D5DD6" w:rsidRDefault="007D5DD6" w:rsidP="00C40FA3">
                  <w:pPr>
                    <w:pStyle w:val="Heading1"/>
                    <w:ind w:left="0"/>
                    <w:outlineLvl w:val="0"/>
                  </w:pPr>
                  <w:r>
                    <w:t>Vaccine receipt – Actions for receiver</w:t>
                  </w:r>
                </w:p>
              </w:tc>
            </w:tr>
            <w:tr w:rsidR="00660D77" w:rsidRPr="007D5DD6" w14:paraId="12BC6CC1" w14:textId="77777777" w:rsidTr="00EA3A44">
              <w:tc>
                <w:tcPr>
                  <w:tcW w:w="6987" w:type="dxa"/>
                </w:tcPr>
                <w:p w14:paraId="1A57714C" w14:textId="1277D74B" w:rsidR="00660D77" w:rsidRPr="007D5DD6" w:rsidRDefault="007D5DD6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Confirm that:</w:t>
                  </w:r>
                </w:p>
              </w:tc>
              <w:tc>
                <w:tcPr>
                  <w:tcW w:w="867" w:type="dxa"/>
                </w:tcPr>
                <w:p w14:paraId="27A226EF" w14:textId="3C69A4BD" w:rsidR="00660D77" w:rsidRPr="007D5DD6" w:rsidRDefault="007D5DD6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Sign:</w:t>
                  </w:r>
                </w:p>
              </w:tc>
            </w:tr>
            <w:tr w:rsidR="00660D77" w:rsidRPr="007D5DD6" w14:paraId="47A6A6FF" w14:textId="77777777" w:rsidTr="00EA3A44">
              <w:tc>
                <w:tcPr>
                  <w:tcW w:w="6987" w:type="dxa"/>
                </w:tcPr>
                <w:p w14:paraId="7A97FC2A" w14:textId="4DFEE37D" w:rsidR="00660D77" w:rsidRPr="007D5DD6" w:rsidRDefault="00BC5111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The delivery is being received by the named individual agreed with the sender, and who is competent in the handling and storage of vaccines</w:t>
                  </w:r>
                </w:p>
              </w:tc>
              <w:tc>
                <w:tcPr>
                  <w:tcW w:w="867" w:type="dxa"/>
                </w:tcPr>
                <w:p w14:paraId="33B1D0DE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28D32816" w14:textId="77777777" w:rsidTr="00EA3A44">
              <w:tc>
                <w:tcPr>
                  <w:tcW w:w="6987" w:type="dxa"/>
                </w:tcPr>
                <w:p w14:paraId="57F7F7C4" w14:textId="2F9DF920" w:rsidR="00660D77" w:rsidRPr="007D5DD6" w:rsidRDefault="00BC5111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Vaccine has been delivered in a cool box designed for the purpose of transporting vaccines</w:t>
                  </w:r>
                </w:p>
              </w:tc>
              <w:tc>
                <w:tcPr>
                  <w:tcW w:w="867" w:type="dxa"/>
                </w:tcPr>
                <w:p w14:paraId="5EE8ECD9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1CCABE7F" w14:textId="77777777" w:rsidTr="00EA3A44">
              <w:tc>
                <w:tcPr>
                  <w:tcW w:w="6987" w:type="dxa"/>
                </w:tcPr>
                <w:p w14:paraId="69433541" w14:textId="093FAF99" w:rsidR="00660D77" w:rsidRPr="007D5DD6" w:rsidRDefault="00BC5111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Name, quantity and batch number(s) of vaccine received is documented</w:t>
                  </w:r>
                </w:p>
              </w:tc>
              <w:tc>
                <w:tcPr>
                  <w:tcW w:w="867" w:type="dxa"/>
                </w:tcPr>
                <w:p w14:paraId="525EE02B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3091BB7C" w14:textId="77777777" w:rsidTr="00EA3A44">
              <w:tc>
                <w:tcPr>
                  <w:tcW w:w="6987" w:type="dxa"/>
                </w:tcPr>
                <w:p w14:paraId="5C105868" w14:textId="381DA45A" w:rsidR="00BC5111" w:rsidRPr="00D96A4A" w:rsidRDefault="00BC5111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Expiry date and expiry time of vaccine is documented and </w:t>
                  </w:r>
                  <w:r>
                    <w:rPr>
                      <w:sz w:val="20"/>
                      <w:szCs w:val="20"/>
                    </w:rPr>
                    <w:t>visible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on packaging</w:t>
                  </w:r>
                </w:p>
              </w:tc>
              <w:tc>
                <w:tcPr>
                  <w:tcW w:w="867" w:type="dxa"/>
                </w:tcPr>
                <w:p w14:paraId="7A1C73C1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1986EFCC" w14:textId="77777777" w:rsidTr="00EA3A44">
              <w:tc>
                <w:tcPr>
                  <w:tcW w:w="6987" w:type="dxa"/>
                </w:tcPr>
                <w:p w14:paraId="1C5E2A49" w14:textId="66CFF023" w:rsidR="00660D77" w:rsidRPr="007D5DD6" w:rsidRDefault="00D96A4A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The exact date and time the package arrives at the facility is recorded</w:t>
                  </w:r>
                  <w:r w:rsidR="009252B0">
                    <w:rPr>
                      <w:b w:val="0"/>
                      <w:bCs w:val="0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and is within the expiry date and time</w:t>
                  </w:r>
                </w:p>
              </w:tc>
              <w:tc>
                <w:tcPr>
                  <w:tcW w:w="867" w:type="dxa"/>
                </w:tcPr>
                <w:p w14:paraId="6388FE0C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25909FCE" w14:textId="77777777" w:rsidTr="00EA3A44">
              <w:tc>
                <w:tcPr>
                  <w:tcW w:w="6987" w:type="dxa"/>
                </w:tcPr>
                <w:p w14:paraId="6EAFBA54" w14:textId="48243A55" w:rsidR="00660D77" w:rsidRPr="007D5DD6" w:rsidRDefault="00D96A4A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Total transport time of vaccine is within manufacturer’s recommendations. The time of arrival is documented on the transportation label and the new accumulated transport time added</w:t>
                  </w:r>
                </w:p>
              </w:tc>
              <w:tc>
                <w:tcPr>
                  <w:tcW w:w="867" w:type="dxa"/>
                </w:tcPr>
                <w:p w14:paraId="668C0B0B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3C7D87F5" w14:textId="77777777" w:rsidTr="00EA3A44">
              <w:tc>
                <w:tcPr>
                  <w:tcW w:w="6987" w:type="dxa"/>
                </w:tcPr>
                <w:p w14:paraId="32A2BF00" w14:textId="29C5DF29" w:rsidR="00660D77" w:rsidRPr="00D96A4A" w:rsidRDefault="00D96A4A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A data logger has been used for temperature monitoring and temperature on receipt is within correct range (2-8</w:t>
                  </w:r>
                  <w:r>
                    <w:rPr>
                      <w:b w:val="0"/>
                      <w:bCs w:val="0"/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867" w:type="dxa"/>
                </w:tcPr>
                <w:p w14:paraId="28861FC5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169D6D51" w14:textId="77777777" w:rsidTr="00EA3A44">
              <w:tc>
                <w:tcPr>
                  <w:tcW w:w="6987" w:type="dxa"/>
                </w:tcPr>
                <w:p w14:paraId="5B00100E" w14:textId="47ECF790" w:rsidR="00660D77" w:rsidRPr="007D5DD6" w:rsidRDefault="008C7542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Cold chain ha</w:t>
                  </w:r>
                  <w:r w:rsidR="002E4B9C">
                    <w:rPr>
                      <w:b w:val="0"/>
                      <w:bCs w:val="0"/>
                      <w:sz w:val="20"/>
                      <w:szCs w:val="20"/>
                    </w:rPr>
                    <w:t>s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been maintained during transit. Check information </w:t>
                  </w:r>
                  <w:r w:rsidR="005166CE">
                    <w:rPr>
                      <w:b w:val="0"/>
                      <w:bCs w:val="0"/>
                      <w:sz w:val="20"/>
                      <w:szCs w:val="20"/>
                    </w:rPr>
                    <w:t xml:space="preserve">available 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>on data logger</w:t>
                  </w:r>
                </w:p>
              </w:tc>
              <w:tc>
                <w:tcPr>
                  <w:tcW w:w="867" w:type="dxa"/>
                </w:tcPr>
                <w:p w14:paraId="2C74C45A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254BA425" w14:textId="77777777" w:rsidTr="00EA3A44">
              <w:tc>
                <w:tcPr>
                  <w:tcW w:w="6987" w:type="dxa"/>
                </w:tcPr>
                <w:p w14:paraId="7024C932" w14:textId="7B125E1A" w:rsidR="00660D77" w:rsidRPr="007D5DD6" w:rsidRDefault="008C7542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Vaccines are not damaged on arrival following visual inspection</w:t>
                  </w:r>
                </w:p>
              </w:tc>
              <w:tc>
                <w:tcPr>
                  <w:tcW w:w="867" w:type="dxa"/>
                </w:tcPr>
                <w:p w14:paraId="4E476DC9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646F52D9" w14:textId="77777777" w:rsidTr="00EA3A44">
              <w:tc>
                <w:tcPr>
                  <w:tcW w:w="6987" w:type="dxa"/>
                </w:tcPr>
                <w:p w14:paraId="47AB665F" w14:textId="1C4FB0D9" w:rsidR="00660D77" w:rsidRPr="007D5DD6" w:rsidRDefault="00BD4FF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The name and signature of the staff member who prepared the package has been recorded</w:t>
                  </w:r>
                </w:p>
              </w:tc>
              <w:tc>
                <w:tcPr>
                  <w:tcW w:w="867" w:type="dxa"/>
                </w:tcPr>
                <w:p w14:paraId="15832D58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1FA9A771" w14:textId="77777777" w:rsidTr="00EA3A44">
              <w:tc>
                <w:tcPr>
                  <w:tcW w:w="6987" w:type="dxa"/>
                </w:tcPr>
                <w:p w14:paraId="37AA2674" w14:textId="557E192A" w:rsidR="00660D77" w:rsidRPr="007D5DD6" w:rsidRDefault="00BD4FF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The contact details of the sender are available and recorded</w:t>
                  </w:r>
                </w:p>
              </w:tc>
              <w:tc>
                <w:tcPr>
                  <w:tcW w:w="867" w:type="dxa"/>
                </w:tcPr>
                <w:p w14:paraId="1592112D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4A610096" w14:textId="77777777" w:rsidTr="00EA3A44">
              <w:tc>
                <w:tcPr>
                  <w:tcW w:w="6987" w:type="dxa"/>
                </w:tcPr>
                <w:p w14:paraId="3FC3350A" w14:textId="06133C27" w:rsidR="00660D77" w:rsidRPr="007D5DD6" w:rsidRDefault="00BD4FF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The mode of transport used is recorded</w:t>
                  </w:r>
                </w:p>
              </w:tc>
              <w:tc>
                <w:tcPr>
                  <w:tcW w:w="867" w:type="dxa"/>
                </w:tcPr>
                <w:p w14:paraId="3ED69D65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1950B417" w14:textId="77777777" w:rsidTr="00EA3A44">
              <w:tc>
                <w:tcPr>
                  <w:tcW w:w="6987" w:type="dxa"/>
                </w:tcPr>
                <w:p w14:paraId="2BCFE9E0" w14:textId="7D48136B" w:rsidR="00660D77" w:rsidRPr="007D5DD6" w:rsidRDefault="00BD4FF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Vaccine has been safely transferred to an appropriate pharmaceutical refrigerator immediately following arrival, with appropriate stock rotation as required</w:t>
                  </w:r>
                </w:p>
              </w:tc>
              <w:tc>
                <w:tcPr>
                  <w:tcW w:w="867" w:type="dxa"/>
                </w:tcPr>
                <w:p w14:paraId="624C0460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660D77" w:rsidRPr="007D5DD6" w14:paraId="5C31B536" w14:textId="77777777" w:rsidTr="00EA3A44">
              <w:tc>
                <w:tcPr>
                  <w:tcW w:w="6987" w:type="dxa"/>
                </w:tcPr>
                <w:p w14:paraId="2E0EC04D" w14:textId="2C116244" w:rsidR="00660D77" w:rsidRPr="007D5DD6" w:rsidRDefault="00BD4FF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A record of receipt has been made and returned to the lead pharmacist</w:t>
                  </w:r>
                  <w:r w:rsidR="00BE5727">
                    <w:rPr>
                      <w:b w:val="0"/>
                      <w:bCs w:val="0"/>
                      <w:sz w:val="20"/>
                      <w:szCs w:val="20"/>
                    </w:rPr>
                    <w:t xml:space="preserve"> or equivalent</w:t>
                  </w:r>
                </w:p>
              </w:tc>
              <w:tc>
                <w:tcPr>
                  <w:tcW w:w="867" w:type="dxa"/>
                </w:tcPr>
                <w:p w14:paraId="06F410B5" w14:textId="77777777" w:rsidR="00660D77" w:rsidRPr="007D5DD6" w:rsidRDefault="00660D77" w:rsidP="00C40FA3">
                  <w:pPr>
                    <w:pStyle w:val="Heading1"/>
                    <w:ind w:left="0"/>
                    <w:outlineLvl w:val="0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14:paraId="181EF8A1" w14:textId="77777777" w:rsidR="00660D77" w:rsidRDefault="00660D77" w:rsidP="00C40FA3">
            <w:pPr>
              <w:pStyle w:val="Heading1"/>
              <w:ind w:left="0"/>
              <w:outlineLvl w:val="0"/>
            </w:pPr>
          </w:p>
          <w:p w14:paraId="4F02D2B3" w14:textId="13947CE2" w:rsidR="00F353F2" w:rsidRDefault="00F353F2" w:rsidP="00C40FA3">
            <w:pPr>
              <w:pStyle w:val="Heading1"/>
              <w:ind w:left="0"/>
              <w:outlineLvl w:val="0"/>
            </w:pPr>
          </w:p>
        </w:tc>
      </w:tr>
    </w:tbl>
    <w:p w14:paraId="79C10831" w14:textId="291A2D2F" w:rsidR="00B74CBF" w:rsidRDefault="00B74CBF" w:rsidP="00C40FA3">
      <w:pPr>
        <w:pStyle w:val="Heading1"/>
      </w:pPr>
    </w:p>
    <w:tbl>
      <w:tblPr>
        <w:tblStyle w:val="TableGrid"/>
        <w:tblpPr w:leftFromText="180" w:rightFromText="180" w:vertAnchor="text" w:horzAnchor="margin" w:tblpY="622"/>
        <w:tblW w:w="0" w:type="auto"/>
        <w:tblLook w:val="04A0" w:firstRow="1" w:lastRow="0" w:firstColumn="1" w:lastColumn="0" w:noHBand="0" w:noVBand="1"/>
      </w:tblPr>
      <w:tblGrid>
        <w:gridCol w:w="14138"/>
      </w:tblGrid>
      <w:tr w:rsidR="00935AC9" w14:paraId="186A7BBC" w14:textId="77777777" w:rsidTr="001755F7">
        <w:tc>
          <w:tcPr>
            <w:tcW w:w="15694" w:type="dxa"/>
          </w:tcPr>
          <w:p w14:paraId="502E6388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Additional comments / evidence as required</w:t>
            </w:r>
          </w:p>
          <w:p w14:paraId="1EAD27FC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E39E46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3BD850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E6830D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3E6BA8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B4CF04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76B521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0F834F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2D631C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401B36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0D224" w14:textId="77777777" w:rsidR="00935AC9" w:rsidRDefault="00935AC9" w:rsidP="001755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D97E40" w14:textId="77777777" w:rsidR="00935AC9" w:rsidRDefault="00935AC9" w:rsidP="00C40FA3">
      <w:pPr>
        <w:pStyle w:val="Heading1"/>
      </w:pPr>
    </w:p>
    <w:sectPr w:rsidR="00935AC9" w:rsidSect="00935AC9">
      <w:headerReference w:type="default" r:id="rId11"/>
      <w:footerReference w:type="default" r:id="rId12"/>
      <w:pgSz w:w="16838" w:h="11906" w:orient="landscape"/>
      <w:pgMar w:top="849" w:right="1440" w:bottom="993" w:left="1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AB61" w14:textId="77777777" w:rsidR="00456B5E" w:rsidRDefault="00456B5E" w:rsidP="00D315E9">
      <w:pPr>
        <w:spacing w:after="0" w:line="240" w:lineRule="auto"/>
      </w:pPr>
      <w:r>
        <w:separator/>
      </w:r>
    </w:p>
  </w:endnote>
  <w:endnote w:type="continuationSeparator" w:id="0">
    <w:p w14:paraId="0FFD21B4" w14:textId="77777777" w:rsidR="00456B5E" w:rsidRDefault="00456B5E" w:rsidP="00D315E9">
      <w:pPr>
        <w:spacing w:after="0" w:line="240" w:lineRule="auto"/>
      </w:pPr>
      <w:r>
        <w:continuationSeparator/>
      </w:r>
    </w:p>
  </w:endnote>
  <w:endnote w:type="continuationNotice" w:id="1">
    <w:p w14:paraId="69A0424D" w14:textId="77777777" w:rsidR="00456B5E" w:rsidRDefault="00456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2F76" w14:textId="40C19B8C" w:rsidR="00EA3A44" w:rsidRDefault="00EA3A44">
    <w:pPr>
      <w:pStyle w:val="Footer"/>
    </w:pPr>
    <w:r>
      <w:t>Vaccine transfer checklist adapted for L&amp;SC use from NHS COVID-19 Vaccination Programme v1.0 Oct 2021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99B3" w14:textId="77777777" w:rsidR="00456B5E" w:rsidRDefault="00456B5E" w:rsidP="00D315E9">
      <w:pPr>
        <w:spacing w:after="0" w:line="240" w:lineRule="auto"/>
      </w:pPr>
      <w:r>
        <w:separator/>
      </w:r>
    </w:p>
  </w:footnote>
  <w:footnote w:type="continuationSeparator" w:id="0">
    <w:p w14:paraId="3EE45A3B" w14:textId="77777777" w:rsidR="00456B5E" w:rsidRDefault="00456B5E" w:rsidP="00D315E9">
      <w:pPr>
        <w:spacing w:after="0" w:line="240" w:lineRule="auto"/>
      </w:pPr>
      <w:r>
        <w:continuationSeparator/>
      </w:r>
    </w:p>
  </w:footnote>
  <w:footnote w:type="continuationNotice" w:id="1">
    <w:p w14:paraId="48D5BC46" w14:textId="77777777" w:rsidR="00456B5E" w:rsidRDefault="00456B5E">
      <w:pPr>
        <w:spacing w:after="0" w:line="240" w:lineRule="auto"/>
      </w:pPr>
    </w:p>
  </w:footnote>
  <w:footnote w:id="2">
    <w:p w14:paraId="00016616" w14:textId="51B37920" w:rsidR="004F5BC3" w:rsidRDefault="004F5BC3">
      <w:pPr>
        <w:pStyle w:val="FootnoteText"/>
      </w:pPr>
      <w:r>
        <w:rPr>
          <w:rStyle w:val="FootnoteReference"/>
        </w:rPr>
        <w:footnoteRef/>
      </w:r>
      <w:r>
        <w:t xml:space="preserve"> Follow </w:t>
      </w:r>
      <w:r w:rsidR="00240314">
        <w:t xml:space="preserve">L&amp;SC </w:t>
      </w:r>
      <w:r>
        <w:t>SOP for monitoring the total transportation</w:t>
      </w:r>
      <w:r w:rsidR="00316150">
        <w:t xml:space="preserve"> time of thawed undiluted Comirnaty</w:t>
      </w:r>
      <w:r w:rsidR="00240314">
        <w:t xml:space="preserve"> 30</w:t>
      </w:r>
      <w:r w:rsidR="00C27FDE">
        <w:t xml:space="preserve"> microgram for adults and adolescents</w:t>
      </w:r>
      <w:r w:rsidR="00316150">
        <w:t xml:space="preserve"> and Spikevax COVID-19 vaccines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73E9" w14:textId="77777777" w:rsidR="00755205" w:rsidRDefault="00755205" w:rsidP="00755205">
    <w:pPr>
      <w:pStyle w:val="Heading1"/>
    </w:pPr>
    <w:r>
      <w:t>Appendix 1 – Vaccine transfer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F9F"/>
    <w:multiLevelType w:val="multilevel"/>
    <w:tmpl w:val="38F0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835A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134411"/>
    <w:multiLevelType w:val="hybridMultilevel"/>
    <w:tmpl w:val="0F50D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95A76"/>
    <w:multiLevelType w:val="hybridMultilevel"/>
    <w:tmpl w:val="758273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11F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A2"/>
    <w:rsid w:val="000015C3"/>
    <w:rsid w:val="00001FFC"/>
    <w:rsid w:val="00004F66"/>
    <w:rsid w:val="00010475"/>
    <w:rsid w:val="00023736"/>
    <w:rsid w:val="00023BF4"/>
    <w:rsid w:val="000301F4"/>
    <w:rsid w:val="00034373"/>
    <w:rsid w:val="00046114"/>
    <w:rsid w:val="00061045"/>
    <w:rsid w:val="00075FF5"/>
    <w:rsid w:val="000942F9"/>
    <w:rsid w:val="000B23CB"/>
    <w:rsid w:val="000D227C"/>
    <w:rsid w:val="001016EA"/>
    <w:rsid w:val="0010497A"/>
    <w:rsid w:val="00112EEC"/>
    <w:rsid w:val="00113DF2"/>
    <w:rsid w:val="00117057"/>
    <w:rsid w:val="00155227"/>
    <w:rsid w:val="0015539D"/>
    <w:rsid w:val="00155F2D"/>
    <w:rsid w:val="00160FB1"/>
    <w:rsid w:val="00167335"/>
    <w:rsid w:val="001755F7"/>
    <w:rsid w:val="00176E8C"/>
    <w:rsid w:val="0019090A"/>
    <w:rsid w:val="001A0E62"/>
    <w:rsid w:val="001A58F5"/>
    <w:rsid w:val="001B72E1"/>
    <w:rsid w:val="001C4FC2"/>
    <w:rsid w:val="001E6224"/>
    <w:rsid w:val="001FFB69"/>
    <w:rsid w:val="00214061"/>
    <w:rsid w:val="00221744"/>
    <w:rsid w:val="002331F5"/>
    <w:rsid w:val="002358D9"/>
    <w:rsid w:val="00240314"/>
    <w:rsid w:val="002425E2"/>
    <w:rsid w:val="00245100"/>
    <w:rsid w:val="002507DF"/>
    <w:rsid w:val="002543D5"/>
    <w:rsid w:val="00265DBC"/>
    <w:rsid w:val="00266BDB"/>
    <w:rsid w:val="00287BDB"/>
    <w:rsid w:val="002A3273"/>
    <w:rsid w:val="002A4C77"/>
    <w:rsid w:val="002D4D65"/>
    <w:rsid w:val="002E4B9C"/>
    <w:rsid w:val="002F28F6"/>
    <w:rsid w:val="002F3269"/>
    <w:rsid w:val="0030204F"/>
    <w:rsid w:val="00302C4B"/>
    <w:rsid w:val="003101F1"/>
    <w:rsid w:val="003134F5"/>
    <w:rsid w:val="00315EBD"/>
    <w:rsid w:val="00316150"/>
    <w:rsid w:val="0031715D"/>
    <w:rsid w:val="003210BD"/>
    <w:rsid w:val="00322A2E"/>
    <w:rsid w:val="00327707"/>
    <w:rsid w:val="00331CAF"/>
    <w:rsid w:val="003476A6"/>
    <w:rsid w:val="00350550"/>
    <w:rsid w:val="00351956"/>
    <w:rsid w:val="00352EA7"/>
    <w:rsid w:val="00364638"/>
    <w:rsid w:val="00373C71"/>
    <w:rsid w:val="00377E43"/>
    <w:rsid w:val="0038722F"/>
    <w:rsid w:val="00387876"/>
    <w:rsid w:val="003A181F"/>
    <w:rsid w:val="003A3D82"/>
    <w:rsid w:val="003D0059"/>
    <w:rsid w:val="003D16B1"/>
    <w:rsid w:val="003D2324"/>
    <w:rsid w:val="003D7082"/>
    <w:rsid w:val="003E79A7"/>
    <w:rsid w:val="003E7B9B"/>
    <w:rsid w:val="00403E5F"/>
    <w:rsid w:val="00415C7B"/>
    <w:rsid w:val="00430660"/>
    <w:rsid w:val="0043195D"/>
    <w:rsid w:val="00432F71"/>
    <w:rsid w:val="00436C67"/>
    <w:rsid w:val="004470CF"/>
    <w:rsid w:val="00456B5E"/>
    <w:rsid w:val="00467FCB"/>
    <w:rsid w:val="004754A7"/>
    <w:rsid w:val="004844EA"/>
    <w:rsid w:val="00491257"/>
    <w:rsid w:val="0049563D"/>
    <w:rsid w:val="00495CEE"/>
    <w:rsid w:val="004A52B7"/>
    <w:rsid w:val="004A5C22"/>
    <w:rsid w:val="004A6268"/>
    <w:rsid w:val="004A6B08"/>
    <w:rsid w:val="004A78A4"/>
    <w:rsid w:val="004B39AD"/>
    <w:rsid w:val="004C3DC4"/>
    <w:rsid w:val="004C4758"/>
    <w:rsid w:val="004E3E6E"/>
    <w:rsid w:val="004E6312"/>
    <w:rsid w:val="004F1C90"/>
    <w:rsid w:val="004F1FFE"/>
    <w:rsid w:val="004F3D12"/>
    <w:rsid w:val="004F432A"/>
    <w:rsid w:val="004F5BC3"/>
    <w:rsid w:val="00502022"/>
    <w:rsid w:val="005061F0"/>
    <w:rsid w:val="005166CE"/>
    <w:rsid w:val="005200BB"/>
    <w:rsid w:val="00536112"/>
    <w:rsid w:val="00540636"/>
    <w:rsid w:val="00542813"/>
    <w:rsid w:val="005503C0"/>
    <w:rsid w:val="00554FA2"/>
    <w:rsid w:val="00564E9A"/>
    <w:rsid w:val="00573335"/>
    <w:rsid w:val="005756C8"/>
    <w:rsid w:val="00594B43"/>
    <w:rsid w:val="005B47A8"/>
    <w:rsid w:val="005C22B7"/>
    <w:rsid w:val="005C75D0"/>
    <w:rsid w:val="005E53BE"/>
    <w:rsid w:val="0060172E"/>
    <w:rsid w:val="006034FF"/>
    <w:rsid w:val="00604B90"/>
    <w:rsid w:val="00613D7C"/>
    <w:rsid w:val="00614B37"/>
    <w:rsid w:val="00621300"/>
    <w:rsid w:val="00621516"/>
    <w:rsid w:val="00623CF8"/>
    <w:rsid w:val="00641141"/>
    <w:rsid w:val="006474E2"/>
    <w:rsid w:val="0065465A"/>
    <w:rsid w:val="00654729"/>
    <w:rsid w:val="00660D77"/>
    <w:rsid w:val="00662190"/>
    <w:rsid w:val="00667755"/>
    <w:rsid w:val="006954D3"/>
    <w:rsid w:val="00696CF3"/>
    <w:rsid w:val="006A122A"/>
    <w:rsid w:val="006A4521"/>
    <w:rsid w:val="006B06B6"/>
    <w:rsid w:val="006D5F4B"/>
    <w:rsid w:val="006F0F27"/>
    <w:rsid w:val="006F1EF3"/>
    <w:rsid w:val="006F6F93"/>
    <w:rsid w:val="006F766F"/>
    <w:rsid w:val="00703988"/>
    <w:rsid w:val="00704186"/>
    <w:rsid w:val="00704571"/>
    <w:rsid w:val="00710DFE"/>
    <w:rsid w:val="00711D70"/>
    <w:rsid w:val="00713BBC"/>
    <w:rsid w:val="0072297B"/>
    <w:rsid w:val="00730573"/>
    <w:rsid w:val="00731353"/>
    <w:rsid w:val="00755205"/>
    <w:rsid w:val="00763E53"/>
    <w:rsid w:val="00783FA3"/>
    <w:rsid w:val="0079D606"/>
    <w:rsid w:val="007B6B07"/>
    <w:rsid w:val="007C1D29"/>
    <w:rsid w:val="007D0E19"/>
    <w:rsid w:val="007D17FD"/>
    <w:rsid w:val="007D4989"/>
    <w:rsid w:val="007D5132"/>
    <w:rsid w:val="007D5DD6"/>
    <w:rsid w:val="007F051D"/>
    <w:rsid w:val="00803654"/>
    <w:rsid w:val="0080623D"/>
    <w:rsid w:val="008077F8"/>
    <w:rsid w:val="00815EC4"/>
    <w:rsid w:val="00824E84"/>
    <w:rsid w:val="00826D69"/>
    <w:rsid w:val="008479E0"/>
    <w:rsid w:val="008516F1"/>
    <w:rsid w:val="008552A2"/>
    <w:rsid w:val="00871C3A"/>
    <w:rsid w:val="00872C56"/>
    <w:rsid w:val="00876C65"/>
    <w:rsid w:val="0089408E"/>
    <w:rsid w:val="008B4EA8"/>
    <w:rsid w:val="008B7412"/>
    <w:rsid w:val="008C0BDF"/>
    <w:rsid w:val="008C1E33"/>
    <w:rsid w:val="008C6367"/>
    <w:rsid w:val="008C7542"/>
    <w:rsid w:val="008D14CF"/>
    <w:rsid w:val="008D545F"/>
    <w:rsid w:val="008D5DDA"/>
    <w:rsid w:val="008E3E3B"/>
    <w:rsid w:val="00903762"/>
    <w:rsid w:val="009110C7"/>
    <w:rsid w:val="009252B0"/>
    <w:rsid w:val="00935AC9"/>
    <w:rsid w:val="009465CB"/>
    <w:rsid w:val="00962B62"/>
    <w:rsid w:val="00967793"/>
    <w:rsid w:val="00973317"/>
    <w:rsid w:val="00995538"/>
    <w:rsid w:val="009A375E"/>
    <w:rsid w:val="009A4D0F"/>
    <w:rsid w:val="009C2109"/>
    <w:rsid w:val="009C24C3"/>
    <w:rsid w:val="009D5CA6"/>
    <w:rsid w:val="009E7C43"/>
    <w:rsid w:val="009F251B"/>
    <w:rsid w:val="009F3D20"/>
    <w:rsid w:val="009F3ED7"/>
    <w:rsid w:val="009F7459"/>
    <w:rsid w:val="00A0430F"/>
    <w:rsid w:val="00A24942"/>
    <w:rsid w:val="00A2634F"/>
    <w:rsid w:val="00A32455"/>
    <w:rsid w:val="00A346B5"/>
    <w:rsid w:val="00A458C5"/>
    <w:rsid w:val="00A47787"/>
    <w:rsid w:val="00A479A4"/>
    <w:rsid w:val="00A500E6"/>
    <w:rsid w:val="00A5558B"/>
    <w:rsid w:val="00A62E33"/>
    <w:rsid w:val="00A94994"/>
    <w:rsid w:val="00AA47D1"/>
    <w:rsid w:val="00AB2ECB"/>
    <w:rsid w:val="00AB3360"/>
    <w:rsid w:val="00B067AE"/>
    <w:rsid w:val="00B33DCE"/>
    <w:rsid w:val="00B42FDB"/>
    <w:rsid w:val="00B43DA6"/>
    <w:rsid w:val="00B73A84"/>
    <w:rsid w:val="00B74CBF"/>
    <w:rsid w:val="00BA2990"/>
    <w:rsid w:val="00BA2F25"/>
    <w:rsid w:val="00BA6FD4"/>
    <w:rsid w:val="00BB0950"/>
    <w:rsid w:val="00BC5111"/>
    <w:rsid w:val="00BC71BD"/>
    <w:rsid w:val="00BD2909"/>
    <w:rsid w:val="00BD4FF7"/>
    <w:rsid w:val="00BE5727"/>
    <w:rsid w:val="00BF0A3D"/>
    <w:rsid w:val="00BF3306"/>
    <w:rsid w:val="00C10F78"/>
    <w:rsid w:val="00C14E84"/>
    <w:rsid w:val="00C215BD"/>
    <w:rsid w:val="00C25EDA"/>
    <w:rsid w:val="00C27FDE"/>
    <w:rsid w:val="00C348E3"/>
    <w:rsid w:val="00C37EA2"/>
    <w:rsid w:val="00C40FA3"/>
    <w:rsid w:val="00C508B7"/>
    <w:rsid w:val="00C53629"/>
    <w:rsid w:val="00C709D5"/>
    <w:rsid w:val="00CB475D"/>
    <w:rsid w:val="00CB7DB0"/>
    <w:rsid w:val="00CC61A5"/>
    <w:rsid w:val="00CC757B"/>
    <w:rsid w:val="00CD3C7B"/>
    <w:rsid w:val="00CE3C53"/>
    <w:rsid w:val="00CE5903"/>
    <w:rsid w:val="00CF412D"/>
    <w:rsid w:val="00CF7C0A"/>
    <w:rsid w:val="00D010FF"/>
    <w:rsid w:val="00D27403"/>
    <w:rsid w:val="00D315E9"/>
    <w:rsid w:val="00D41670"/>
    <w:rsid w:val="00D41BF1"/>
    <w:rsid w:val="00D41FC3"/>
    <w:rsid w:val="00D4617E"/>
    <w:rsid w:val="00D67E2D"/>
    <w:rsid w:val="00D735AF"/>
    <w:rsid w:val="00D74D4B"/>
    <w:rsid w:val="00D81317"/>
    <w:rsid w:val="00D867D3"/>
    <w:rsid w:val="00D90122"/>
    <w:rsid w:val="00D96A4A"/>
    <w:rsid w:val="00DA2AC1"/>
    <w:rsid w:val="00DB123A"/>
    <w:rsid w:val="00DB35DE"/>
    <w:rsid w:val="00DB42EA"/>
    <w:rsid w:val="00DC42BA"/>
    <w:rsid w:val="00DC67E9"/>
    <w:rsid w:val="00DD539F"/>
    <w:rsid w:val="00DD75DD"/>
    <w:rsid w:val="00DF3422"/>
    <w:rsid w:val="00DF4F0D"/>
    <w:rsid w:val="00DF5256"/>
    <w:rsid w:val="00DF79C4"/>
    <w:rsid w:val="00E001D8"/>
    <w:rsid w:val="00E25325"/>
    <w:rsid w:val="00E26CEF"/>
    <w:rsid w:val="00E34F56"/>
    <w:rsid w:val="00E3768C"/>
    <w:rsid w:val="00E404BC"/>
    <w:rsid w:val="00E422AE"/>
    <w:rsid w:val="00E47EA3"/>
    <w:rsid w:val="00E51446"/>
    <w:rsid w:val="00E55338"/>
    <w:rsid w:val="00E60342"/>
    <w:rsid w:val="00E62ED1"/>
    <w:rsid w:val="00E7776C"/>
    <w:rsid w:val="00E82930"/>
    <w:rsid w:val="00E91961"/>
    <w:rsid w:val="00E94189"/>
    <w:rsid w:val="00E94F3D"/>
    <w:rsid w:val="00EA188B"/>
    <w:rsid w:val="00EA3A44"/>
    <w:rsid w:val="00EC0BDE"/>
    <w:rsid w:val="00EC0D4E"/>
    <w:rsid w:val="00EC745C"/>
    <w:rsid w:val="00ED5195"/>
    <w:rsid w:val="00F06574"/>
    <w:rsid w:val="00F22F90"/>
    <w:rsid w:val="00F353F2"/>
    <w:rsid w:val="00F46793"/>
    <w:rsid w:val="00F61FD4"/>
    <w:rsid w:val="00F67312"/>
    <w:rsid w:val="00F90A2F"/>
    <w:rsid w:val="00F91294"/>
    <w:rsid w:val="00F942B5"/>
    <w:rsid w:val="00FF3E59"/>
    <w:rsid w:val="00FF769B"/>
    <w:rsid w:val="026CAD0E"/>
    <w:rsid w:val="02B6A5F7"/>
    <w:rsid w:val="0385B5C0"/>
    <w:rsid w:val="03867320"/>
    <w:rsid w:val="03DA1394"/>
    <w:rsid w:val="049712C0"/>
    <w:rsid w:val="06CB17DB"/>
    <w:rsid w:val="0BA1963B"/>
    <w:rsid w:val="0D5F17C9"/>
    <w:rsid w:val="0D8DFB6F"/>
    <w:rsid w:val="0E0CA5D1"/>
    <w:rsid w:val="10939A21"/>
    <w:rsid w:val="10EDA20B"/>
    <w:rsid w:val="11BD0698"/>
    <w:rsid w:val="11C941A7"/>
    <w:rsid w:val="1332CBCC"/>
    <w:rsid w:val="14906E2D"/>
    <w:rsid w:val="175CE38F"/>
    <w:rsid w:val="18491E9E"/>
    <w:rsid w:val="1988E4F3"/>
    <w:rsid w:val="19E4EEFF"/>
    <w:rsid w:val="1D88262E"/>
    <w:rsid w:val="1E9F3B8F"/>
    <w:rsid w:val="1EF91262"/>
    <w:rsid w:val="1F35A097"/>
    <w:rsid w:val="1FECD179"/>
    <w:rsid w:val="205BB867"/>
    <w:rsid w:val="21A954FC"/>
    <w:rsid w:val="2230B324"/>
    <w:rsid w:val="24C04678"/>
    <w:rsid w:val="25483E0C"/>
    <w:rsid w:val="25EEBA18"/>
    <w:rsid w:val="2A762F0D"/>
    <w:rsid w:val="2B1B4BAF"/>
    <w:rsid w:val="2C1573B4"/>
    <w:rsid w:val="2EBCE373"/>
    <w:rsid w:val="2EEC01BC"/>
    <w:rsid w:val="3185A123"/>
    <w:rsid w:val="32809599"/>
    <w:rsid w:val="343B06B5"/>
    <w:rsid w:val="361FE7EA"/>
    <w:rsid w:val="373B88BB"/>
    <w:rsid w:val="386A2A39"/>
    <w:rsid w:val="393647CA"/>
    <w:rsid w:val="39D27831"/>
    <w:rsid w:val="3A33C87C"/>
    <w:rsid w:val="3AB0CA40"/>
    <w:rsid w:val="3B205FD6"/>
    <w:rsid w:val="3C20465C"/>
    <w:rsid w:val="3C76D231"/>
    <w:rsid w:val="3CCC16DD"/>
    <w:rsid w:val="3D1E7421"/>
    <w:rsid w:val="3DFD80C6"/>
    <w:rsid w:val="4577CFFC"/>
    <w:rsid w:val="46CCDE4B"/>
    <w:rsid w:val="47241118"/>
    <w:rsid w:val="478B95CF"/>
    <w:rsid w:val="48255E48"/>
    <w:rsid w:val="495380A0"/>
    <w:rsid w:val="49842C21"/>
    <w:rsid w:val="49AEC458"/>
    <w:rsid w:val="49FB5565"/>
    <w:rsid w:val="4AADD86D"/>
    <w:rsid w:val="4CF85066"/>
    <w:rsid w:val="4D35BD24"/>
    <w:rsid w:val="4D3C1FCF"/>
    <w:rsid w:val="4F54E28B"/>
    <w:rsid w:val="51327815"/>
    <w:rsid w:val="51B3EC88"/>
    <w:rsid w:val="5924619D"/>
    <w:rsid w:val="5A22905D"/>
    <w:rsid w:val="5A327D24"/>
    <w:rsid w:val="5D3A672E"/>
    <w:rsid w:val="5DD6D559"/>
    <w:rsid w:val="5EFBFD1D"/>
    <w:rsid w:val="5FE1D6ED"/>
    <w:rsid w:val="610DBD29"/>
    <w:rsid w:val="610EC43C"/>
    <w:rsid w:val="6175C577"/>
    <w:rsid w:val="64DC8024"/>
    <w:rsid w:val="6560B246"/>
    <w:rsid w:val="677CB427"/>
    <w:rsid w:val="67FFFB80"/>
    <w:rsid w:val="68BFFB84"/>
    <w:rsid w:val="69AD8766"/>
    <w:rsid w:val="6AF408D3"/>
    <w:rsid w:val="6B716875"/>
    <w:rsid w:val="6D37629B"/>
    <w:rsid w:val="6E0085EC"/>
    <w:rsid w:val="70445A87"/>
    <w:rsid w:val="70BD1592"/>
    <w:rsid w:val="73029371"/>
    <w:rsid w:val="732D1D32"/>
    <w:rsid w:val="769A0493"/>
    <w:rsid w:val="76A0CACF"/>
    <w:rsid w:val="77D207D4"/>
    <w:rsid w:val="78C6DCB5"/>
    <w:rsid w:val="7B1F06BA"/>
    <w:rsid w:val="7CF173AC"/>
    <w:rsid w:val="7E84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ED038"/>
  <w15:chartTrackingRefBased/>
  <w15:docId w15:val="{E6FD0043-572E-4E55-9EFB-BDF14C4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42B5"/>
    <w:pPr>
      <w:widowControl w:val="0"/>
      <w:autoSpaceDE w:val="0"/>
      <w:autoSpaceDN w:val="0"/>
      <w:spacing w:after="0" w:line="240" w:lineRule="auto"/>
      <w:ind w:left="172"/>
      <w:outlineLvl w:val="0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F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E9"/>
  </w:style>
  <w:style w:type="paragraph" w:styleId="Footer">
    <w:name w:val="footer"/>
    <w:basedOn w:val="Normal"/>
    <w:link w:val="FooterChar"/>
    <w:uiPriority w:val="99"/>
    <w:unhideWhenUsed/>
    <w:rsid w:val="00D31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E9"/>
  </w:style>
  <w:style w:type="character" w:customStyle="1" w:styleId="Heading1Char">
    <w:name w:val="Heading 1 Char"/>
    <w:basedOn w:val="DefaultParagraphFont"/>
    <w:link w:val="Heading1"/>
    <w:uiPriority w:val="9"/>
    <w:rsid w:val="00F942B5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CF41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04B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F051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B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4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5B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B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2" ma:contentTypeDescription="Create a new document." ma:contentTypeScope="" ma:versionID="5760889fbd1301c06c5873d5fde36031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7231f09b2e92be494a36ecdb054cd6d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cf9374-0d71-4a51-a9c5-198dd68970ed">
      <UserInfo>
        <DisplayName/>
        <AccountId xsi:nil="true"/>
        <AccountType/>
      </UserInfo>
    </SharedWithUsers>
    <_dlc_DocId xmlns="9ecf9374-0d71-4a51-a9c5-198dd68970ed">ZTN2ZK5Q2N6R-32785368-301162</_dlc_DocId>
    <_dlc_DocIdUrl xmlns="9ecf9374-0d71-4a51-a9c5-198dd68970ed">
      <Url>https://csucloudservices.sharepoint.com/teams/quality/medicine/_layouts/15/DocIdRedir.aspx?ID=ZTN2ZK5Q2N6R-32785368-301162</Url>
      <Description>ZTN2ZK5Q2N6R-32785368-301162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D80DD6-B90B-4721-8913-8B861A98D7F4}"/>
</file>

<file path=customXml/itemProps2.xml><?xml version="1.0" encoding="utf-8"?>
<ds:datastoreItem xmlns:ds="http://schemas.openxmlformats.org/officeDocument/2006/customXml" ds:itemID="{F7D69097-20E0-40BB-A3FA-512C2C6E8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2E101-1E1C-4A79-B027-3CB04D9648DB}">
  <ds:schemaRefs>
    <ds:schemaRef ds:uri="http://schemas.microsoft.com/office/2006/metadata/properties"/>
    <ds:schemaRef ds:uri="http://schemas.microsoft.com/office/infopath/2007/PartnerControls"/>
    <ds:schemaRef ds:uri="59678bcc-142a-4844-86a2-a7be124e0758"/>
  </ds:schemaRefs>
</ds:datastoreItem>
</file>

<file path=customXml/itemProps4.xml><?xml version="1.0" encoding="utf-8"?>
<ds:datastoreItem xmlns:ds="http://schemas.openxmlformats.org/officeDocument/2006/customXml" ds:itemID="{321F4B71-E8EF-4F4D-8BCA-50F81AF5B6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FD149C-5A95-4DCA-9E2B-81733ADF2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Lonsdale (MLCSU)</dc:creator>
  <cp:keywords/>
  <dc:description/>
  <cp:lastModifiedBy>Cheryl Pace (MLCSU)</cp:lastModifiedBy>
  <cp:revision>7</cp:revision>
  <cp:lastPrinted>2022-01-03T08:36:00Z</cp:lastPrinted>
  <dcterms:created xsi:type="dcterms:W3CDTF">2022-02-24T11:00:00Z</dcterms:created>
  <dcterms:modified xsi:type="dcterms:W3CDTF">2022-03-14T16:16:00Z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33d56dfe-95b0-44e8-b0f6-c064d546bf2b</vt:lpwstr>
  </property>
  <property fmtid="{D5CDD505-2E9C-101B-9397-08002B2CF9AE}" pid="4" name="xd_ProgID">
    <vt:lpwstr/>
  </property>
  <property fmtid="{D5CDD505-2E9C-101B-9397-08002B2CF9AE}" pid="5" name="_dlc_DocId">
    <vt:lpwstr>CSUCOLLAB-2043379391-218870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dlc_DocIdUrl">
    <vt:lpwstr>https://csucloudservices.sharepoint.com/sites/CSU-Collab/mlt/_layouts/15/DocIdRedir.aspx?ID=CSUCOLLAB-2043379391-218870, CSUCOLLAB-2043379391-218870</vt:lpwstr>
  </property>
  <property fmtid="{D5CDD505-2E9C-101B-9397-08002B2CF9AE}" pid="11" name="xd_Signature">
    <vt:bool>false</vt:bool>
  </property>
</Properties>
</file>